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479"/>
        <w:gridCol w:w="409"/>
        <w:gridCol w:w="344"/>
        <w:gridCol w:w="42"/>
        <w:gridCol w:w="926"/>
        <w:gridCol w:w="88"/>
        <w:gridCol w:w="726"/>
        <w:gridCol w:w="518"/>
        <w:gridCol w:w="188"/>
        <w:gridCol w:w="659"/>
        <w:gridCol w:w="53"/>
        <w:gridCol w:w="618"/>
      </w:tblGrid>
      <w:tr w:rsidR="006853DD" w:rsidRPr="00A13323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853DD" w:rsidRPr="00A13323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Monetarna ekonomija I</w:t>
            </w:r>
          </w:p>
        </w:tc>
      </w:tr>
      <w:tr w:rsidR="006853DD" w:rsidRPr="00A13323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EUE202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 dr. sc. Nikša Nikolić</w:t>
            </w:r>
          </w:p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 dr. sc. Mario Pečarić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853DD" w:rsidRPr="00A13323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CE2CDB" w:rsidRDefault="006853DD" w:rsidP="00C616C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CE2CDB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Doc. dr. sc. Ana Rimac Smiljanić</w:t>
            </w:r>
          </w:p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Doc. dr. sc. Josip Visković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853DD" w:rsidRPr="00A13323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C36D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36D9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6853DD" w:rsidRPr="00A13323" w:rsidTr="00C616CA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Upoznati studente s osnovnim monetarnim kategorijama, institucijama i politikama.</w:t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i ulazne kompetencije potrebne za predmet propisani su Statutom Ekonomskog fakulteta Sveučilišta u Splitu, te pravilnikom o studiju i studiranju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6853DD" w:rsidRPr="00A13323" w:rsidRDefault="006853DD" w:rsidP="006853D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Kritički prosuđivati značaj monetarne ekonomije u robno-novčanom gospodarstvu </w:t>
            </w:r>
            <w:r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262109" w:rsidRDefault="006853DD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109">
              <w:rPr>
                <w:rFonts w:ascii="Arial" w:hAnsi="Arial" w:cs="Arial"/>
                <w:sz w:val="20"/>
                <w:szCs w:val="20"/>
              </w:rPr>
              <w:t>Kritički prosuđi</w:t>
            </w:r>
            <w:r w:rsidR="00DE286B" w:rsidRPr="00262109">
              <w:rPr>
                <w:rFonts w:ascii="Arial" w:hAnsi="Arial" w:cs="Arial"/>
                <w:sz w:val="20"/>
                <w:szCs w:val="20"/>
              </w:rPr>
              <w:t>vati o ulozi suvremenog novca</w:t>
            </w:r>
            <w:r w:rsidR="00262109">
              <w:rPr>
                <w:rFonts w:ascii="Arial" w:hAnsi="Arial" w:cs="Arial"/>
                <w:sz w:val="20"/>
                <w:szCs w:val="20"/>
              </w:rPr>
              <w:t xml:space="preserve"> u robno-novčanom gospodarstvu </w:t>
            </w:r>
            <w:r w:rsidR="00262109" w:rsidRPr="00262109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262109" w:rsidRDefault="00262109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2109">
              <w:rPr>
                <w:rFonts w:ascii="Arial" w:hAnsi="Arial" w:cs="Arial"/>
                <w:sz w:val="20"/>
                <w:szCs w:val="20"/>
              </w:rPr>
              <w:t xml:space="preserve">Analizirati ulogu kredita u </w:t>
            </w:r>
            <w:r w:rsidR="006853DD" w:rsidRPr="00262109">
              <w:rPr>
                <w:rFonts w:ascii="Arial" w:hAnsi="Arial" w:cs="Arial"/>
                <w:sz w:val="20"/>
                <w:szCs w:val="20"/>
              </w:rPr>
              <w:t>procesima stvaranja i poništavanja novca</w:t>
            </w:r>
            <w:r w:rsidRPr="00262109">
              <w:rPr>
                <w:rFonts w:ascii="Arial" w:hAnsi="Arial" w:cs="Arial"/>
                <w:sz w:val="20"/>
                <w:szCs w:val="20"/>
              </w:rPr>
              <w:t xml:space="preserve"> te</w:t>
            </w:r>
            <w:r>
              <w:rPr>
                <w:rFonts w:ascii="Arial" w:hAnsi="Arial" w:cs="Arial"/>
                <w:sz w:val="20"/>
                <w:szCs w:val="20"/>
              </w:rPr>
              <w:t xml:space="preserve"> utvrditi </w:t>
            </w:r>
            <w:r w:rsidR="006853DD" w:rsidRPr="00262109">
              <w:rPr>
                <w:rFonts w:ascii="Arial" w:hAnsi="Arial" w:cs="Arial"/>
                <w:sz w:val="20"/>
                <w:szCs w:val="20"/>
              </w:rPr>
              <w:t>ulo</w:t>
            </w:r>
            <w:r>
              <w:rPr>
                <w:rFonts w:ascii="Arial" w:hAnsi="Arial" w:cs="Arial"/>
                <w:sz w:val="20"/>
                <w:szCs w:val="20"/>
              </w:rPr>
              <w:t>gu</w:t>
            </w:r>
            <w:r w:rsidR="006853DD" w:rsidRPr="00262109">
              <w:rPr>
                <w:rFonts w:ascii="Arial" w:hAnsi="Arial" w:cs="Arial"/>
                <w:sz w:val="20"/>
                <w:szCs w:val="20"/>
              </w:rPr>
              <w:t xml:space="preserve"> kamatnih stopa u gospodarstvu </w:t>
            </w:r>
            <w:r w:rsidR="006853DD" w:rsidRPr="00262109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177476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Komentirati ulogu i značaj financijskih posrednika u suvremenom financijskom sustavu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53DD"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:rsidR="006853DD" w:rsidRPr="00A13323" w:rsidRDefault="00177476" w:rsidP="001774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 xml:space="preserve">Identificirati </w:t>
            </w:r>
            <w:r w:rsidR="00A63A22" w:rsidRPr="00A63A22">
              <w:rPr>
                <w:rFonts w:ascii="Arial" w:hAnsi="Arial" w:cs="Arial"/>
                <w:color w:val="FF0000"/>
                <w:sz w:val="20"/>
                <w:szCs w:val="20"/>
              </w:rPr>
              <w:t xml:space="preserve">ciljeve, </w:t>
            </w: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instrumente i kanale monetarno-kreditne politike</w:t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53DD" w:rsidRPr="00A13323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</w:tc>
      </w:tr>
      <w:tr w:rsidR="006853DD" w:rsidRPr="00A13323" w:rsidTr="00C616CA">
        <w:trPr>
          <w:trHeight w:val="6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Sadržaj predmeta detaljno razrađen prema satnici nastave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Vježbe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  <w:vAlign w:val="center"/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DE286B" w:rsidRDefault="006853DD" w:rsidP="00DE28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286B">
              <w:rPr>
                <w:rFonts w:ascii="Arial" w:hAnsi="Arial" w:cs="Arial"/>
                <w:sz w:val="20"/>
                <w:szCs w:val="20"/>
              </w:rPr>
              <w:t>Financijska fenomenologija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2C36D9" w:rsidRDefault="002C36D9" w:rsidP="00DE286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C36D9">
              <w:rPr>
                <w:rFonts w:ascii="Arial" w:hAnsi="Arial" w:cs="Arial"/>
                <w:color w:val="FF0000"/>
                <w:sz w:val="20"/>
                <w:szCs w:val="20"/>
              </w:rPr>
              <w:t>Uvod u financijski sustav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Teorijska definicija novca</w:t>
            </w:r>
            <w:r w:rsidR="002C36D9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2C36D9" w:rsidRPr="002C36D9">
              <w:rPr>
                <w:rFonts w:ascii="Arial" w:hAnsi="Arial" w:cs="Arial"/>
                <w:color w:val="FF0000"/>
                <w:sz w:val="20"/>
                <w:szCs w:val="20"/>
              </w:rPr>
              <w:t>funkcije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2C36D9" w:rsidRDefault="002C36D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C36D9">
              <w:rPr>
                <w:rFonts w:ascii="Arial" w:hAnsi="Arial" w:cs="Arial"/>
                <w:color w:val="FF0000"/>
                <w:sz w:val="20"/>
                <w:szCs w:val="20"/>
              </w:rPr>
              <w:t>Evolucija novca i novčanih sustava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Novac u međunarodnim plaćanjima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Vrste deviznih tečajeva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Kredit – definicija, temeljne odrednice i uloga u gospodarstvu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DE286B" w:rsidRDefault="006853DD" w:rsidP="00DE28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286B">
              <w:rPr>
                <w:rFonts w:ascii="Arial" w:hAnsi="Arial" w:cs="Arial"/>
                <w:sz w:val="20"/>
                <w:szCs w:val="20"/>
              </w:rPr>
              <w:t>Vrste kredita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63A22" w:rsidRDefault="00262109" w:rsidP="00262109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Uzroci i tipovi inflacije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Pojam i određivanje tržišne kamatne stope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DE286B" w:rsidRDefault="00262109" w:rsidP="00DE28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Realna i nominalna kamatna stopa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286B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86B" w:rsidRPr="00A13323" w:rsidRDefault="00DE286B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86B" w:rsidRPr="00A13323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Analiza razlika u kamatnim stopama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DE286B" w:rsidRPr="00A13323" w:rsidRDefault="00DE286B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DE286B" w:rsidRPr="006C499C" w:rsidRDefault="0026210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499C">
              <w:rPr>
                <w:rFonts w:ascii="Arial" w:hAnsi="Arial" w:cs="Arial"/>
                <w:color w:val="FF0000"/>
                <w:sz w:val="20"/>
                <w:szCs w:val="20"/>
              </w:rPr>
              <w:t>Kolokvij 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DE286B" w:rsidRPr="00A13323" w:rsidRDefault="00DE286B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63A22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Središnje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63A22" w:rsidRDefault="0026210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HNB</w:t>
            </w:r>
            <w:r w:rsidR="00177476" w:rsidRPr="00A63A22">
              <w:rPr>
                <w:rFonts w:ascii="Arial" w:hAnsi="Arial" w:cs="Arial"/>
                <w:color w:val="FF0000"/>
                <w:sz w:val="20"/>
                <w:szCs w:val="20"/>
              </w:rPr>
              <w:t xml:space="preserve"> i bankovni sustav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63A22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Komercijalno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63A22" w:rsidRDefault="0026210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Bilanca banke i osnovni bankovni agregati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Tržište novca</w:t>
            </w:r>
            <w:r w:rsidR="00177476">
              <w:rPr>
                <w:rFonts w:ascii="Arial" w:hAnsi="Arial" w:cs="Arial"/>
                <w:sz w:val="20"/>
                <w:szCs w:val="20"/>
              </w:rPr>
              <w:t xml:space="preserve"> i kapitala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63A22" w:rsidRDefault="00177476" w:rsidP="00177476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Financijska</w:t>
            </w:r>
            <w:r w:rsidR="00262109" w:rsidRPr="00A63A22">
              <w:rPr>
                <w:rFonts w:ascii="Arial" w:hAnsi="Arial" w:cs="Arial"/>
                <w:color w:val="FF0000"/>
                <w:sz w:val="20"/>
                <w:szCs w:val="20"/>
              </w:rPr>
              <w:t xml:space="preserve"> tržišt</w:t>
            </w: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="00262109" w:rsidRPr="00A63A22">
              <w:rPr>
                <w:rFonts w:ascii="Arial" w:hAnsi="Arial" w:cs="Arial"/>
                <w:color w:val="FF0000"/>
                <w:sz w:val="20"/>
                <w:szCs w:val="20"/>
              </w:rPr>
              <w:t xml:space="preserve">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63A22" w:rsidRDefault="00A63A22" w:rsidP="00A63A22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Definiranje, značaj i ciljevi monetarne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63A22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63A22" w:rsidRDefault="00A63A22" w:rsidP="00DE286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63A22">
              <w:rPr>
                <w:rFonts w:ascii="Arial" w:hAnsi="Arial" w:cs="Arial"/>
                <w:color w:val="FF0000"/>
                <w:sz w:val="20"/>
                <w:szCs w:val="20"/>
              </w:rPr>
              <w:t>Ciljevi i zadaci monetarne politike u kontekstu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DE286B">
        <w:trPr>
          <w:trHeight w:val="566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Instrumenti i kanali</w:t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t xml:space="preserve"> monetarno-kreditne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A13323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Instrumenti i kanali monetarno-kreditne politike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DE286B" w:rsidP="00DE28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Ponavljanje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6C499C" w:rsidRDefault="00DE286B" w:rsidP="00DE286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499C">
              <w:rPr>
                <w:rFonts w:ascii="Arial" w:hAnsi="Arial" w:cs="Arial"/>
                <w:color w:val="FF0000"/>
                <w:sz w:val="20"/>
                <w:szCs w:val="20"/>
              </w:rPr>
              <w:t>Kolokvij II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A13323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853DD" w:rsidRPr="00A13323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1332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6F41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46F41" w:rsidRPr="00A13323">
              <w:rPr>
                <w:rFonts w:ascii="Arial" w:hAnsi="Arial" w:cs="Arial"/>
                <w:sz w:val="20"/>
                <w:szCs w:val="20"/>
              </w:rPr>
            </w:r>
            <w:r w:rsidR="00246F41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246F41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853DD" w:rsidRPr="00A13323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CE2CDB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Da bi ostvario pravo na potpis redovni student mora pohađati 70% ukupne nastave.</w:t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6*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A13323" w:rsidRDefault="00246F4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853DD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Testovi ili kolokviji, pismeni i usmeni ispit</w:t>
            </w:r>
          </w:p>
          <w:p w:rsidR="006853DD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* Polaganje kolokvija zamjenjuje pisani i usmeni ispit</w:t>
            </w:r>
          </w:p>
          <w:p w:rsidR="00F35854" w:rsidRDefault="00F3585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E2CDB" w:rsidRPr="007F27FF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Bodovni pragovi </w:t>
            </w:r>
            <w:r w:rsidR="0067789B">
              <w:rPr>
                <w:rFonts w:ascii="Arial" w:hAnsi="Arial" w:cs="Arial"/>
                <w:color w:val="FF0000"/>
                <w:sz w:val="20"/>
                <w:szCs w:val="20"/>
              </w:rPr>
              <w:t xml:space="preserve">(u %)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i odgovarajuće ocjene </w:t>
            </w:r>
            <w:r w:rsidR="00F35854">
              <w:rPr>
                <w:rFonts w:ascii="Arial" w:hAnsi="Arial" w:cs="Arial"/>
                <w:color w:val="FF0000"/>
                <w:sz w:val="20"/>
                <w:szCs w:val="20"/>
              </w:rPr>
              <w:t>kolegija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CE2CDB" w:rsidRPr="007F27FF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0-59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CE2CDB" w:rsidRPr="007F27FF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60-69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CE2CDB" w:rsidRPr="007F27FF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70-79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CE2CDB" w:rsidRPr="007F27FF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80-89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CE2CD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CE2CD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E2CDB" w:rsidRPr="00CE2CDB" w:rsidRDefault="00CE2CDB" w:rsidP="008D53A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Ispit se smatra položenim ako je student u prosjeku ostvario prolaznu ocjenu iz pisanih provjera znanja (minimalno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0% iz </w:t>
            </w:r>
            <w:r w:rsidR="008D53A2">
              <w:rPr>
                <w:rFonts w:ascii="Arial" w:hAnsi="Arial" w:cs="Arial"/>
                <w:color w:val="FF0000"/>
                <w:sz w:val="20"/>
                <w:szCs w:val="20"/>
              </w:rPr>
              <w:t>svakog</w:t>
            </w:r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kolokvija)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6853DD" w:rsidRPr="00A13323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A13323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C499C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C499C" w:rsidRPr="00A13323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A13323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Nikolić, N. i Pečarić, M.: Osnove monetarne ekonomije, Naklada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Protuđer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A13323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499C" w:rsidRPr="00A13323" w:rsidRDefault="00246F4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C499C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499C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C499C" w:rsidRPr="00A13323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A13323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Nikolić, N. i Pečarić, M.: Uvod u financije, Ekonomski fakultet Sveučilišta u Splitu, Split,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A13323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499C" w:rsidRPr="00A13323" w:rsidRDefault="00246F4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C499C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C499C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2CDB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A13323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A13323" w:rsidRDefault="00CE2CDB" w:rsidP="00CE2CDB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316710"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>Autorizirana predavanja i nastavni materijali na Moodle stranicama kolegija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 xml:space="preserve"> (power point)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316710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CE2CDB" w:rsidRPr="00316710" w:rsidRDefault="00CE2CDB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316710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CE2CDB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A13323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A13323" w:rsidRDefault="00246F41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E2CD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A13323" w:rsidRDefault="00246F4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E2CD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A13323" w:rsidRDefault="00246F41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E2CD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E2CD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2CDB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A13323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E2CDB" w:rsidRPr="00A13323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</w:t>
            </w:r>
          </w:p>
          <w:p w:rsidR="00CE2CDB" w:rsidRPr="00A13323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Lovrinović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, I. i Ivanov, M.: Monetarna politika, RRIF, Zagreb, 2009.</w:t>
            </w:r>
          </w:p>
          <w:p w:rsidR="00CE2CDB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Konjhodžić, H. (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): Monetarna ekonomija, Ekonomski i Pravni fakultet Univerziteta u Bihaću, Bihać, 2004.</w:t>
            </w:r>
          </w:p>
          <w:p w:rsidR="00CE2CDB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</w:p>
          <w:p w:rsidR="00CE2CDB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CE2CDB">
              <w:rPr>
                <w:rFonts w:ascii="Arial" w:hAnsi="Arial" w:cs="Arial"/>
                <w:i/>
                <w:color w:val="FF0000"/>
                <w:sz w:val="20"/>
                <w:szCs w:val="20"/>
              </w:rPr>
              <w:t>Članci:</w:t>
            </w:r>
          </w:p>
          <w:p w:rsidR="00CE2CDB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ečarić, M., Pivac, S. i Visković, J.: 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Multivariate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approach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to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determination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intermediate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target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monetary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policy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strategy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CEE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countries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Croatian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Operational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Research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, Publisher: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Croatian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Operational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Research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Society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, CRORR 5, 2014, ISSN: 1848-0225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Print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, ISSN 1848-9931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Online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, p. 221.-234.</w:t>
            </w:r>
          </w:p>
          <w:p w:rsidR="00651C02" w:rsidRDefault="00651C02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E2CDB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 xml:space="preserve">Visković, J. i Kalinić, H. Relevantnost virtualnih valuta za nositelje monetarne politike: studija slučaja </w:t>
            </w:r>
            <w:proofErr w:type="spellStart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bitcoin</w:t>
            </w:r>
            <w:proofErr w:type="spellEnd"/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; Financije nakon krize Forenzika etika i održivost, 978-953-281-061-5,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E2CDB">
              <w:rPr>
                <w:rFonts w:ascii="Arial" w:hAnsi="Arial" w:cs="Arial"/>
                <w:color w:val="FF0000"/>
                <w:sz w:val="20"/>
                <w:szCs w:val="20"/>
              </w:rPr>
              <w:t>Sveučilište u Splitu Ekonomski fakultet, Split, 2014., str. 279. -300.</w:t>
            </w:r>
          </w:p>
          <w:p w:rsidR="00CE2CDB" w:rsidRPr="00CE2CDB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E2CDB" w:rsidRPr="007F27FF" w:rsidRDefault="00CE2CDB" w:rsidP="00CE2CDB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CE2CDB" w:rsidRDefault="00CE2CDB" w:rsidP="00651C0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sz w:val="18"/>
                <w:szCs w:val="18"/>
              </w:rPr>
              <w:t>HNB,</w:t>
            </w:r>
            <w:r w:rsidR="00651C02">
              <w:rPr>
                <w:rFonts w:ascii="Arial" w:hAnsi="Arial" w:cs="Arial"/>
                <w:sz w:val="18"/>
                <w:szCs w:val="18"/>
              </w:rPr>
              <w:t xml:space="preserve"> Redovite publikacije (</w:t>
            </w:r>
            <w:r w:rsidRPr="00A13323">
              <w:rPr>
                <w:rFonts w:ascii="Arial" w:hAnsi="Arial" w:cs="Arial"/>
                <w:sz w:val="18"/>
                <w:szCs w:val="18"/>
              </w:rPr>
              <w:t xml:space="preserve"> Bilteni HNB-a</w:t>
            </w:r>
            <w:r w:rsidR="00651C02">
              <w:rPr>
                <w:rFonts w:ascii="Arial" w:hAnsi="Arial" w:cs="Arial"/>
                <w:sz w:val="18"/>
                <w:szCs w:val="18"/>
              </w:rPr>
              <w:t>,  Bilten banaka, G</w:t>
            </w:r>
            <w:r w:rsidRPr="00A13323">
              <w:rPr>
                <w:rFonts w:ascii="Arial" w:hAnsi="Arial" w:cs="Arial"/>
                <w:sz w:val="18"/>
                <w:szCs w:val="18"/>
              </w:rPr>
              <w:t>odišnja izvješća</w:t>
            </w:r>
            <w:r w:rsidR="00651C02">
              <w:rPr>
                <w:rFonts w:ascii="Arial" w:hAnsi="Arial" w:cs="Arial"/>
                <w:sz w:val="18"/>
                <w:szCs w:val="18"/>
              </w:rPr>
              <w:t>…)</w:t>
            </w:r>
          </w:p>
          <w:p w:rsidR="00CE2CDB" w:rsidRPr="00A13323" w:rsidRDefault="00246F41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CE2CDB" w:rsidRPr="00521DAC">
                <w:rPr>
                  <w:rStyle w:val="Hyperlink"/>
                  <w:rFonts w:ascii="Arial" w:hAnsi="Arial" w:cs="Arial"/>
                  <w:sz w:val="20"/>
                  <w:szCs w:val="20"/>
                </w:rPr>
                <w:t>www.hnb.hr</w:t>
              </w:r>
            </w:hyperlink>
            <w:r w:rsidR="00CE2C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E2CDB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A13323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A13323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CE2CDB" w:rsidRPr="00A13323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CE2CDB" w:rsidRPr="00A13323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CE2CDB" w:rsidRPr="00A13323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CE2CDB" w:rsidRPr="00A13323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E2CDB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A13323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A13323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Prema aktualnosti određenih tema na predavanja, odnosno vježbe će se pozivati i kompetentni stručnjaci iz financijske prakse.</w:t>
            </w:r>
          </w:p>
        </w:tc>
      </w:tr>
    </w:tbl>
    <w:p w:rsidR="001424F1" w:rsidRDefault="001424F1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4369A4" w:rsidRDefault="004369A4" w:rsidP="006C499C"/>
    <w:p w:rsidR="00651C02" w:rsidRDefault="00651C02" w:rsidP="006C499C"/>
    <w:sectPr w:rsidR="00651C02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0A7" w:rsidRDefault="002720A7" w:rsidP="006853DD">
      <w:pPr>
        <w:spacing w:after="0" w:line="240" w:lineRule="auto"/>
      </w:pPr>
      <w:r>
        <w:separator/>
      </w:r>
    </w:p>
  </w:endnote>
  <w:endnote w:type="continuationSeparator" w:id="0">
    <w:p w:rsidR="002720A7" w:rsidRDefault="002720A7" w:rsidP="0068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0A7" w:rsidRDefault="002720A7" w:rsidP="006853DD">
      <w:pPr>
        <w:spacing w:after="0" w:line="240" w:lineRule="auto"/>
      </w:pPr>
      <w:r>
        <w:separator/>
      </w:r>
    </w:p>
  </w:footnote>
  <w:footnote w:type="continuationSeparator" w:id="0">
    <w:p w:rsidR="002720A7" w:rsidRDefault="002720A7" w:rsidP="0068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143FB"/>
    <w:multiLevelType w:val="hybridMultilevel"/>
    <w:tmpl w:val="C10C82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44D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274E3"/>
    <w:multiLevelType w:val="hybridMultilevel"/>
    <w:tmpl w:val="CBB802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E215A8"/>
    <w:multiLevelType w:val="hybridMultilevel"/>
    <w:tmpl w:val="FC5AB0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3210B"/>
    <w:multiLevelType w:val="hybridMultilevel"/>
    <w:tmpl w:val="A56462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3DD"/>
    <w:rsid w:val="000336CA"/>
    <w:rsid w:val="000A7EF3"/>
    <w:rsid w:val="000B5F51"/>
    <w:rsid w:val="001424F1"/>
    <w:rsid w:val="001660E6"/>
    <w:rsid w:val="00177476"/>
    <w:rsid w:val="00181FAF"/>
    <w:rsid w:val="001D73EE"/>
    <w:rsid w:val="00246F41"/>
    <w:rsid w:val="00262109"/>
    <w:rsid w:val="002720A7"/>
    <w:rsid w:val="002C36D9"/>
    <w:rsid w:val="003E5153"/>
    <w:rsid w:val="004369A4"/>
    <w:rsid w:val="004437FA"/>
    <w:rsid w:val="00492FDA"/>
    <w:rsid w:val="00651C02"/>
    <w:rsid w:val="0067789B"/>
    <w:rsid w:val="006853DD"/>
    <w:rsid w:val="006C499C"/>
    <w:rsid w:val="006C602E"/>
    <w:rsid w:val="007E041C"/>
    <w:rsid w:val="008179AA"/>
    <w:rsid w:val="0084688A"/>
    <w:rsid w:val="008922D0"/>
    <w:rsid w:val="008C7AC6"/>
    <w:rsid w:val="008D53A2"/>
    <w:rsid w:val="009342A5"/>
    <w:rsid w:val="00A63A22"/>
    <w:rsid w:val="00CE2CDB"/>
    <w:rsid w:val="00CE5E2F"/>
    <w:rsid w:val="00D85F3A"/>
    <w:rsid w:val="00DE286B"/>
    <w:rsid w:val="00EB6B65"/>
    <w:rsid w:val="00F35854"/>
    <w:rsid w:val="00F65CEE"/>
    <w:rsid w:val="00F75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3DD"/>
    <w:pPr>
      <w:ind w:left="720"/>
      <w:contextualSpacing/>
    </w:pPr>
  </w:style>
  <w:style w:type="paragraph" w:customStyle="1" w:styleId="FieldText">
    <w:name w:val="Field Text"/>
    <w:basedOn w:val="Normal"/>
    <w:rsid w:val="006853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6853D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53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53D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C499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4369A4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3DD"/>
    <w:pPr>
      <w:ind w:left="720"/>
      <w:contextualSpacing/>
    </w:pPr>
  </w:style>
  <w:style w:type="paragraph" w:customStyle="1" w:styleId="FieldText">
    <w:name w:val="Field Text"/>
    <w:basedOn w:val="Normal"/>
    <w:rsid w:val="006853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6853D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53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53D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C499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4369A4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nb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2017-07-07T12:42:00Z</cp:lastPrinted>
  <dcterms:created xsi:type="dcterms:W3CDTF">2018-06-07T09:29:00Z</dcterms:created>
  <dcterms:modified xsi:type="dcterms:W3CDTF">2018-06-07T09:57:00Z</dcterms:modified>
</cp:coreProperties>
</file>